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3A9C" w:rsidRDefault="00283A9C">
      <w:pPr>
        <w:pStyle w:val="ParNorm"/>
        <w:pBdr>
          <w:top w:val="single" w:sz="12" w:space="16" w:color="auto"/>
          <w:left w:val="single" w:sz="12" w:space="16" w:color="auto"/>
          <w:bottom w:val="single" w:sz="12" w:space="16" w:color="auto"/>
          <w:right w:val="single" w:sz="12" w:space="16" w:color="auto"/>
        </w:pBdr>
        <w:spacing w:after="0"/>
        <w:ind w:left="1985" w:right="283"/>
        <w:jc w:val="center"/>
        <w:rPr>
          <w:rFonts w:ascii="Arial" w:hAnsi="Arial"/>
          <w:b/>
          <w:i/>
          <w:sz w:val="28"/>
        </w:rPr>
      </w:pPr>
      <w:r>
        <w:rPr>
          <w:rFonts w:ascii="Arial" w:hAnsi="Arial"/>
          <w:b/>
          <w:i/>
          <w:sz w:val="28"/>
        </w:rPr>
        <w:t>MODELE D'ARRETE DU CONSEIL GENERAL NO 1</w:t>
      </w:r>
    </w:p>
    <w:p w:rsidR="00283A9C" w:rsidRDefault="00283A9C" w:rsidP="00BB5F0D">
      <w:pPr>
        <w:pStyle w:val="ParNorm"/>
        <w:spacing w:before="480" w:after="360"/>
        <w:ind w:left="1701"/>
        <w:rPr>
          <w:rFonts w:ascii="Arial" w:hAnsi="Arial"/>
          <w:b/>
        </w:rPr>
      </w:pPr>
      <w:r>
        <w:rPr>
          <w:rFonts w:ascii="Arial" w:hAnsi="Arial"/>
          <w:b/>
        </w:rPr>
        <w:t>APPROBATION DU BUDGET</w:t>
      </w:r>
    </w:p>
    <w:p w:rsidR="00283A9C" w:rsidRDefault="00283A9C">
      <w:pPr>
        <w:pStyle w:val="ParNorm"/>
        <w:ind w:left="1701"/>
        <w:rPr>
          <w:rFonts w:ascii="Arial" w:hAnsi="Arial"/>
        </w:rPr>
      </w:pPr>
      <w:r>
        <w:rPr>
          <w:rFonts w:ascii="Arial" w:hAnsi="Arial"/>
        </w:rPr>
        <w:t>LE CONSEIL GENERAL</w:t>
      </w:r>
    </w:p>
    <w:p w:rsidR="00283A9C" w:rsidRDefault="00283A9C" w:rsidP="00BB5F0D">
      <w:pPr>
        <w:pStyle w:val="ParNorm"/>
        <w:spacing w:after="120"/>
        <w:ind w:left="1701"/>
        <w:rPr>
          <w:rFonts w:ascii="Arial" w:hAnsi="Arial"/>
        </w:rPr>
      </w:pPr>
      <w:proofErr w:type="gramStart"/>
      <w:r>
        <w:rPr>
          <w:rFonts w:ascii="Arial" w:hAnsi="Arial"/>
        </w:rPr>
        <w:t>vu</w:t>
      </w:r>
      <w:proofErr w:type="gramEnd"/>
      <w:r>
        <w:rPr>
          <w:rFonts w:ascii="Arial" w:hAnsi="Arial"/>
        </w:rPr>
        <w:t xml:space="preserve"> le rapport du Conseil communal, du ....;</w:t>
      </w:r>
    </w:p>
    <w:p w:rsidR="00283A9C" w:rsidRDefault="00283A9C" w:rsidP="00BB5F0D">
      <w:pPr>
        <w:pStyle w:val="ParNorm"/>
        <w:spacing w:after="120"/>
        <w:ind w:left="1701"/>
        <w:rPr>
          <w:rFonts w:ascii="Arial" w:hAnsi="Arial"/>
        </w:rPr>
      </w:pPr>
      <w:proofErr w:type="gramStart"/>
      <w:r>
        <w:rPr>
          <w:rFonts w:ascii="Arial" w:hAnsi="Arial"/>
        </w:rPr>
        <w:t>vu</w:t>
      </w:r>
      <w:proofErr w:type="gramEnd"/>
      <w:r>
        <w:rPr>
          <w:rFonts w:ascii="Arial" w:hAnsi="Arial"/>
        </w:rPr>
        <w:t xml:space="preserve"> la loi sur les communes, du 21 décembre 1964;</w:t>
      </w:r>
    </w:p>
    <w:p w:rsidR="00DD1548" w:rsidRDefault="00DD1548" w:rsidP="00BB5F0D">
      <w:pPr>
        <w:pStyle w:val="ParNorm"/>
        <w:spacing w:after="120"/>
        <w:ind w:left="1701"/>
        <w:rPr>
          <w:rFonts w:ascii="Arial" w:hAnsi="Arial"/>
        </w:rPr>
      </w:pPr>
      <w:proofErr w:type="gramStart"/>
      <w:r>
        <w:rPr>
          <w:rFonts w:ascii="Arial" w:hAnsi="Arial"/>
        </w:rPr>
        <w:t>vu</w:t>
      </w:r>
      <w:proofErr w:type="gramEnd"/>
      <w:r>
        <w:rPr>
          <w:rFonts w:ascii="Arial" w:hAnsi="Arial"/>
        </w:rPr>
        <w:t xml:space="preserve"> la loi sur les finances de l'Etat et des communes, du 24 juin 2014;</w:t>
      </w:r>
    </w:p>
    <w:p w:rsidR="00283A9C" w:rsidRDefault="00283A9C">
      <w:pPr>
        <w:pStyle w:val="ParNorm"/>
        <w:ind w:left="1701"/>
        <w:rPr>
          <w:rFonts w:ascii="Arial" w:hAnsi="Arial"/>
        </w:rPr>
      </w:pPr>
      <w:proofErr w:type="gramStart"/>
      <w:r>
        <w:rPr>
          <w:rFonts w:ascii="Arial" w:hAnsi="Arial"/>
        </w:rPr>
        <w:t>sur</w:t>
      </w:r>
      <w:proofErr w:type="gramEnd"/>
      <w:r>
        <w:rPr>
          <w:rFonts w:ascii="Arial" w:hAnsi="Arial"/>
        </w:rPr>
        <w:t xml:space="preserve"> la proposition du Conseil communal,</w:t>
      </w:r>
    </w:p>
    <w:p w:rsidR="00283A9C" w:rsidRDefault="00283A9C" w:rsidP="007B3B24">
      <w:pPr>
        <w:pStyle w:val="ParArr"/>
        <w:spacing w:before="0" w:after="360"/>
        <w:ind w:left="1701"/>
        <w:rPr>
          <w:rFonts w:ascii="Arial" w:hAnsi="Arial"/>
        </w:rPr>
      </w:pPr>
      <w:proofErr w:type="gramStart"/>
      <w:r>
        <w:rPr>
          <w:rFonts w:ascii="Arial" w:hAnsi="Arial"/>
        </w:rPr>
        <w:t>arrête</w:t>
      </w:r>
      <w:proofErr w:type="gramEnd"/>
      <w:r>
        <w:rPr>
          <w:rFonts w:ascii="Arial" w:hAnsi="Arial"/>
        </w:rPr>
        <w:t>:</w:t>
      </w:r>
    </w:p>
    <w:p w:rsidR="00283A9C" w:rsidRDefault="00283A9C">
      <w:pPr>
        <w:spacing w:after="240"/>
        <w:ind w:left="1701"/>
        <w:jc w:val="both"/>
        <w:rPr>
          <w:rFonts w:ascii="Arial" w:hAnsi="Arial"/>
        </w:rPr>
      </w:pPr>
      <w:r>
        <w:rPr>
          <w:rFonts w:ascii="Arial" w:hAnsi="Arial"/>
          <w:b/>
        </w:rPr>
        <w:t>Article premier</w:t>
      </w:r>
      <w:r>
        <w:rPr>
          <w:rFonts w:ascii="Arial" w:hAnsi="Arial"/>
        </w:rPr>
        <w:t>  Est approuvé le budget de l'exercice ...., qui comprend:</w:t>
      </w:r>
    </w:p>
    <w:p w:rsidR="00283A9C" w:rsidRDefault="00283A9C" w:rsidP="00BB5F0D">
      <w:pPr>
        <w:spacing w:after="120"/>
        <w:ind w:left="2127" w:hanging="426"/>
        <w:jc w:val="both"/>
        <w:rPr>
          <w:rFonts w:ascii="Arial" w:hAnsi="Arial"/>
        </w:rPr>
      </w:pPr>
      <w:r>
        <w:rPr>
          <w:rFonts w:ascii="Arial" w:hAnsi="Arial"/>
        </w:rPr>
        <w:t>a)</w:t>
      </w:r>
      <w:r>
        <w:rPr>
          <w:rFonts w:ascii="Arial" w:hAnsi="Arial"/>
        </w:rPr>
        <w:tab/>
        <w:t xml:space="preserve">le budget </w:t>
      </w:r>
      <w:r w:rsidR="003D3CDA">
        <w:rPr>
          <w:rFonts w:ascii="Arial" w:hAnsi="Arial"/>
        </w:rPr>
        <w:t>du compte de résultats</w:t>
      </w:r>
      <w:r>
        <w:rPr>
          <w:rFonts w:ascii="Arial" w:hAnsi="Arial"/>
        </w:rPr>
        <w:t xml:space="preserve"> qui se présente comme suit:</w:t>
      </w:r>
    </w:p>
    <w:p w:rsidR="00283A9C" w:rsidRDefault="00283A9C" w:rsidP="007B3B24">
      <w:pPr>
        <w:tabs>
          <w:tab w:val="left" w:pos="8505"/>
          <w:tab w:val="right" w:pos="9923"/>
        </w:tabs>
        <w:ind w:left="2127"/>
        <w:jc w:val="both"/>
        <w:rPr>
          <w:rFonts w:ascii="Arial" w:hAnsi="Arial"/>
        </w:rPr>
      </w:pPr>
      <w:r>
        <w:rPr>
          <w:rFonts w:ascii="Arial" w:hAnsi="Arial"/>
        </w:rPr>
        <w:t>Charges</w:t>
      </w:r>
      <w:r w:rsidR="003D3CDA">
        <w:rPr>
          <w:rFonts w:ascii="Arial" w:hAnsi="Arial"/>
        </w:rPr>
        <w:t xml:space="preserve"> d'exploitation</w:t>
      </w:r>
      <w:r>
        <w:rPr>
          <w:rFonts w:ascii="Arial" w:hAnsi="Arial"/>
        </w:rPr>
        <w:tab/>
        <w:t xml:space="preserve">Fr. </w:t>
      </w:r>
      <w:r w:rsidR="005D4290">
        <w:rPr>
          <w:rFonts w:ascii="Arial" w:hAnsi="Arial"/>
        </w:rPr>
        <w:tab/>
      </w:r>
    </w:p>
    <w:p w:rsidR="00283A9C" w:rsidRPr="005D4290" w:rsidRDefault="00283A9C" w:rsidP="007B3B24">
      <w:pPr>
        <w:tabs>
          <w:tab w:val="left" w:pos="8505"/>
          <w:tab w:val="right" w:pos="9923"/>
        </w:tabs>
        <w:ind w:left="2127"/>
        <w:jc w:val="both"/>
        <w:rPr>
          <w:rFonts w:ascii="Arial" w:hAnsi="Arial"/>
          <w:u w:val="single"/>
        </w:rPr>
      </w:pPr>
      <w:r>
        <w:rPr>
          <w:rFonts w:ascii="Arial" w:hAnsi="Arial"/>
        </w:rPr>
        <w:t>Revenus</w:t>
      </w:r>
      <w:r w:rsidR="003D3CDA">
        <w:rPr>
          <w:rFonts w:ascii="Arial" w:hAnsi="Arial"/>
        </w:rPr>
        <w:t xml:space="preserve"> d'exploitation</w:t>
      </w:r>
      <w:r w:rsidR="005D4290">
        <w:rPr>
          <w:rFonts w:ascii="Arial" w:hAnsi="Arial"/>
        </w:rPr>
        <w:tab/>
      </w:r>
      <w:r w:rsidR="005D4290" w:rsidRPr="005D4290">
        <w:rPr>
          <w:rFonts w:ascii="Arial" w:hAnsi="Arial"/>
          <w:u w:val="single"/>
        </w:rPr>
        <w:t xml:space="preserve">Fr. </w:t>
      </w:r>
      <w:r w:rsidR="005D4290" w:rsidRPr="005D4290">
        <w:rPr>
          <w:rFonts w:ascii="Arial" w:hAnsi="Arial"/>
          <w:u w:val="single"/>
        </w:rPr>
        <w:tab/>
      </w:r>
    </w:p>
    <w:p w:rsidR="003D3CDA" w:rsidRDefault="003D3CDA" w:rsidP="007B3B24">
      <w:pPr>
        <w:tabs>
          <w:tab w:val="left" w:pos="8505"/>
          <w:tab w:val="right" w:pos="9923"/>
        </w:tabs>
        <w:ind w:left="2127"/>
        <w:jc w:val="both"/>
        <w:rPr>
          <w:rFonts w:ascii="Arial" w:hAnsi="Arial"/>
        </w:rPr>
      </w:pPr>
      <w:r>
        <w:rPr>
          <w:rFonts w:ascii="Arial" w:hAnsi="Arial"/>
        </w:rPr>
        <w:t>Résultat provenant des activités d'exploitation</w:t>
      </w:r>
      <w:r w:rsidR="00C5663D">
        <w:rPr>
          <w:rFonts w:ascii="Arial" w:hAnsi="Arial"/>
        </w:rPr>
        <w:t xml:space="preserve"> (1)</w:t>
      </w:r>
      <w:r>
        <w:rPr>
          <w:rFonts w:ascii="Arial" w:hAnsi="Arial"/>
        </w:rPr>
        <w:tab/>
        <w:t xml:space="preserve">Fr. </w:t>
      </w:r>
      <w:r w:rsidR="005D4290">
        <w:rPr>
          <w:rFonts w:ascii="Arial" w:hAnsi="Arial"/>
        </w:rPr>
        <w:tab/>
      </w:r>
    </w:p>
    <w:p w:rsidR="003D3CDA" w:rsidRDefault="003D3CDA" w:rsidP="007B3B24">
      <w:pPr>
        <w:tabs>
          <w:tab w:val="left" w:pos="8505"/>
        </w:tabs>
        <w:ind w:left="2127"/>
        <w:jc w:val="both"/>
        <w:rPr>
          <w:rFonts w:ascii="Arial" w:hAnsi="Arial"/>
        </w:rPr>
      </w:pPr>
    </w:p>
    <w:p w:rsidR="003D3CDA" w:rsidRDefault="003D3CDA" w:rsidP="007B3B24">
      <w:pPr>
        <w:tabs>
          <w:tab w:val="left" w:pos="8505"/>
          <w:tab w:val="right" w:pos="9923"/>
        </w:tabs>
        <w:ind w:left="2127"/>
        <w:jc w:val="both"/>
        <w:rPr>
          <w:rFonts w:ascii="Arial" w:hAnsi="Arial"/>
        </w:rPr>
      </w:pPr>
      <w:r>
        <w:rPr>
          <w:rFonts w:ascii="Arial" w:hAnsi="Arial"/>
        </w:rPr>
        <w:t>Charges financières</w:t>
      </w:r>
      <w:r w:rsidR="005D4290">
        <w:rPr>
          <w:rFonts w:ascii="Arial" w:hAnsi="Arial"/>
        </w:rPr>
        <w:tab/>
        <w:t>Fr.</w:t>
      </w:r>
      <w:r w:rsidR="005D4290">
        <w:rPr>
          <w:rFonts w:ascii="Arial" w:hAnsi="Arial"/>
        </w:rPr>
        <w:tab/>
      </w:r>
    </w:p>
    <w:p w:rsidR="003D3CDA" w:rsidRPr="005D4290" w:rsidRDefault="003D3CDA" w:rsidP="007B3B24">
      <w:pPr>
        <w:tabs>
          <w:tab w:val="left" w:pos="8505"/>
          <w:tab w:val="right" w:pos="9923"/>
        </w:tabs>
        <w:ind w:left="2127"/>
        <w:jc w:val="both"/>
        <w:rPr>
          <w:rFonts w:ascii="Arial" w:hAnsi="Arial"/>
          <w:u w:val="single"/>
        </w:rPr>
      </w:pPr>
      <w:r>
        <w:rPr>
          <w:rFonts w:ascii="Arial" w:hAnsi="Arial"/>
        </w:rPr>
        <w:t>Produits financiers</w:t>
      </w:r>
      <w:r w:rsidR="005D4290">
        <w:rPr>
          <w:rFonts w:ascii="Arial" w:hAnsi="Arial"/>
        </w:rPr>
        <w:tab/>
      </w:r>
      <w:r w:rsidR="005D4290" w:rsidRPr="005D4290">
        <w:rPr>
          <w:rFonts w:ascii="Arial" w:hAnsi="Arial"/>
          <w:u w:val="single"/>
        </w:rPr>
        <w:t>Fr.</w:t>
      </w:r>
      <w:r w:rsidR="005D4290" w:rsidRPr="005D4290">
        <w:rPr>
          <w:rFonts w:ascii="Arial" w:hAnsi="Arial"/>
          <w:u w:val="single"/>
        </w:rPr>
        <w:tab/>
      </w:r>
    </w:p>
    <w:p w:rsidR="003D3CDA" w:rsidRDefault="003D3CDA" w:rsidP="007B3B24">
      <w:pPr>
        <w:tabs>
          <w:tab w:val="left" w:pos="8505"/>
          <w:tab w:val="right" w:pos="9923"/>
        </w:tabs>
        <w:ind w:left="2127"/>
        <w:jc w:val="both"/>
        <w:rPr>
          <w:rFonts w:ascii="Arial" w:hAnsi="Arial"/>
        </w:rPr>
      </w:pPr>
      <w:r>
        <w:rPr>
          <w:rFonts w:ascii="Arial" w:hAnsi="Arial"/>
        </w:rPr>
        <w:t>Résultat provenant des financements</w:t>
      </w:r>
      <w:r w:rsidR="00C5663D">
        <w:rPr>
          <w:rFonts w:ascii="Arial" w:hAnsi="Arial"/>
        </w:rPr>
        <w:t xml:space="preserve"> (2)</w:t>
      </w:r>
      <w:r w:rsidR="005D4290">
        <w:rPr>
          <w:rFonts w:ascii="Arial" w:hAnsi="Arial"/>
        </w:rPr>
        <w:tab/>
        <w:t>Fr.</w:t>
      </w:r>
      <w:r w:rsidR="005D4290">
        <w:rPr>
          <w:rFonts w:ascii="Arial" w:hAnsi="Arial"/>
        </w:rPr>
        <w:tab/>
      </w:r>
    </w:p>
    <w:p w:rsidR="003D3CDA" w:rsidRDefault="003D3CDA" w:rsidP="007B3B24">
      <w:pPr>
        <w:tabs>
          <w:tab w:val="left" w:pos="8505"/>
        </w:tabs>
        <w:ind w:left="2127"/>
        <w:jc w:val="both"/>
        <w:rPr>
          <w:rFonts w:ascii="Arial" w:hAnsi="Arial"/>
        </w:rPr>
      </w:pPr>
    </w:p>
    <w:p w:rsidR="00283A9C" w:rsidRPr="005D4290" w:rsidRDefault="003D3CDA" w:rsidP="007B3B24">
      <w:pPr>
        <w:tabs>
          <w:tab w:val="left" w:pos="8505"/>
          <w:tab w:val="right" w:pos="9923"/>
        </w:tabs>
        <w:ind w:left="2127"/>
        <w:jc w:val="both"/>
        <w:rPr>
          <w:rFonts w:ascii="Arial" w:hAnsi="Arial"/>
          <w:b/>
        </w:rPr>
      </w:pPr>
      <w:r w:rsidRPr="005D4290">
        <w:rPr>
          <w:rFonts w:ascii="Arial" w:hAnsi="Arial"/>
          <w:b/>
        </w:rPr>
        <w:t>Résultat opérationnel (1 + 2)</w:t>
      </w:r>
      <w:r w:rsidR="005D4290" w:rsidRPr="005D4290">
        <w:rPr>
          <w:rFonts w:ascii="Arial" w:hAnsi="Arial"/>
          <w:b/>
        </w:rPr>
        <w:tab/>
        <w:t xml:space="preserve">Fr. </w:t>
      </w:r>
      <w:r w:rsidR="005D4290" w:rsidRPr="005D4290">
        <w:rPr>
          <w:rFonts w:ascii="Arial" w:hAnsi="Arial"/>
          <w:b/>
        </w:rPr>
        <w:tab/>
      </w:r>
    </w:p>
    <w:p w:rsidR="00DD1548" w:rsidRDefault="00DD1548" w:rsidP="007B3B24">
      <w:pPr>
        <w:tabs>
          <w:tab w:val="left" w:pos="8505"/>
          <w:tab w:val="right" w:pos="9923"/>
        </w:tabs>
        <w:ind w:left="2127"/>
        <w:jc w:val="both"/>
        <w:rPr>
          <w:rFonts w:ascii="Arial" w:hAnsi="Arial"/>
        </w:rPr>
      </w:pPr>
    </w:p>
    <w:p w:rsidR="003D3CDA" w:rsidRDefault="005D4290" w:rsidP="007B3B24">
      <w:pPr>
        <w:tabs>
          <w:tab w:val="left" w:pos="8505"/>
          <w:tab w:val="right" w:pos="9923"/>
        </w:tabs>
        <w:ind w:left="2127"/>
        <w:jc w:val="both"/>
        <w:rPr>
          <w:rFonts w:ascii="Arial" w:hAnsi="Arial"/>
        </w:rPr>
      </w:pPr>
      <w:r>
        <w:rPr>
          <w:rFonts w:ascii="Arial" w:hAnsi="Arial"/>
        </w:rPr>
        <w:t>C</w:t>
      </w:r>
      <w:r w:rsidR="003D3CDA">
        <w:rPr>
          <w:rFonts w:ascii="Arial" w:hAnsi="Arial"/>
        </w:rPr>
        <w:t>harges extraordinaires</w:t>
      </w:r>
      <w:r>
        <w:rPr>
          <w:rFonts w:ascii="Arial" w:hAnsi="Arial"/>
        </w:rPr>
        <w:tab/>
        <w:t>Fr.</w:t>
      </w:r>
      <w:r>
        <w:rPr>
          <w:rFonts w:ascii="Arial" w:hAnsi="Arial"/>
        </w:rPr>
        <w:tab/>
      </w:r>
    </w:p>
    <w:p w:rsidR="003D3CDA" w:rsidRPr="005D4290" w:rsidRDefault="003D3CDA" w:rsidP="007B3B24">
      <w:pPr>
        <w:tabs>
          <w:tab w:val="left" w:pos="8505"/>
          <w:tab w:val="right" w:pos="9923"/>
        </w:tabs>
        <w:ind w:left="2127"/>
        <w:jc w:val="both"/>
        <w:rPr>
          <w:rFonts w:ascii="Arial" w:hAnsi="Arial"/>
          <w:u w:val="single"/>
        </w:rPr>
      </w:pPr>
      <w:r>
        <w:rPr>
          <w:rFonts w:ascii="Arial" w:hAnsi="Arial"/>
        </w:rPr>
        <w:t>Revenus extraordinaires</w:t>
      </w:r>
      <w:r w:rsidR="005D4290">
        <w:rPr>
          <w:rFonts w:ascii="Arial" w:hAnsi="Arial"/>
        </w:rPr>
        <w:tab/>
      </w:r>
      <w:r w:rsidR="005D4290" w:rsidRPr="005D4290">
        <w:rPr>
          <w:rFonts w:ascii="Arial" w:hAnsi="Arial"/>
          <w:u w:val="single"/>
        </w:rPr>
        <w:t>Fr.</w:t>
      </w:r>
      <w:r w:rsidR="005D4290" w:rsidRPr="005D4290">
        <w:rPr>
          <w:rFonts w:ascii="Arial" w:hAnsi="Arial"/>
          <w:u w:val="single"/>
        </w:rPr>
        <w:tab/>
      </w:r>
    </w:p>
    <w:p w:rsidR="003D3CDA" w:rsidRDefault="003D3CDA" w:rsidP="007B3B24">
      <w:pPr>
        <w:tabs>
          <w:tab w:val="left" w:pos="8505"/>
          <w:tab w:val="right" w:pos="9923"/>
        </w:tabs>
        <w:ind w:left="2127"/>
        <w:jc w:val="both"/>
        <w:rPr>
          <w:rFonts w:ascii="Arial" w:hAnsi="Arial"/>
        </w:rPr>
      </w:pPr>
      <w:r>
        <w:rPr>
          <w:rFonts w:ascii="Arial" w:hAnsi="Arial"/>
        </w:rPr>
        <w:t>Résultat extraordinaire</w:t>
      </w:r>
      <w:r w:rsidR="00C5663D">
        <w:rPr>
          <w:rFonts w:ascii="Arial" w:hAnsi="Arial"/>
        </w:rPr>
        <w:t xml:space="preserve"> (3)</w:t>
      </w:r>
      <w:r w:rsidR="005D4290">
        <w:rPr>
          <w:rFonts w:ascii="Arial" w:hAnsi="Arial"/>
        </w:rPr>
        <w:tab/>
        <w:t>Fr.</w:t>
      </w:r>
      <w:r w:rsidR="005D4290">
        <w:rPr>
          <w:rFonts w:ascii="Arial" w:hAnsi="Arial"/>
        </w:rPr>
        <w:tab/>
      </w:r>
    </w:p>
    <w:p w:rsidR="005D4290" w:rsidRDefault="005D4290" w:rsidP="007B3B24">
      <w:pPr>
        <w:tabs>
          <w:tab w:val="left" w:pos="8505"/>
          <w:tab w:val="right" w:pos="9923"/>
        </w:tabs>
        <w:ind w:left="2127"/>
        <w:jc w:val="both"/>
        <w:rPr>
          <w:rFonts w:ascii="Arial" w:hAnsi="Arial"/>
        </w:rPr>
      </w:pPr>
    </w:p>
    <w:p w:rsidR="00283A9C" w:rsidRPr="003E6921" w:rsidRDefault="003D3CDA" w:rsidP="007B3B24">
      <w:pPr>
        <w:tabs>
          <w:tab w:val="left" w:pos="8505"/>
          <w:tab w:val="right" w:pos="9923"/>
        </w:tabs>
        <w:ind w:left="2127"/>
        <w:jc w:val="both"/>
        <w:rPr>
          <w:rFonts w:ascii="Arial" w:hAnsi="Arial"/>
          <w:b/>
        </w:rPr>
      </w:pPr>
      <w:r w:rsidRPr="003E6921">
        <w:rPr>
          <w:rFonts w:ascii="Arial" w:hAnsi="Arial"/>
          <w:b/>
        </w:rPr>
        <w:t>Résultat total, compte de résultats (1 + 2 + 3)</w:t>
      </w:r>
      <w:r w:rsidR="005D4290" w:rsidRPr="003E6921">
        <w:rPr>
          <w:rFonts w:ascii="Arial" w:hAnsi="Arial"/>
          <w:b/>
        </w:rPr>
        <w:tab/>
        <w:t xml:space="preserve">Fr. </w:t>
      </w:r>
      <w:r w:rsidR="005D4290" w:rsidRPr="003E6921">
        <w:rPr>
          <w:rFonts w:ascii="Arial" w:hAnsi="Arial"/>
          <w:b/>
        </w:rPr>
        <w:tab/>
      </w:r>
    </w:p>
    <w:p w:rsidR="005D4290" w:rsidRDefault="005D4290" w:rsidP="007B3B24">
      <w:pPr>
        <w:tabs>
          <w:tab w:val="left" w:pos="8505"/>
          <w:tab w:val="right" w:pos="9923"/>
        </w:tabs>
        <w:ind w:left="2127"/>
        <w:jc w:val="both"/>
        <w:rPr>
          <w:rFonts w:ascii="Arial" w:hAnsi="Arial"/>
        </w:rPr>
      </w:pPr>
    </w:p>
    <w:p w:rsidR="00283A9C" w:rsidRDefault="00283A9C" w:rsidP="00BB5F0D">
      <w:pPr>
        <w:spacing w:after="120"/>
        <w:ind w:left="2127" w:hanging="426"/>
        <w:jc w:val="both"/>
        <w:rPr>
          <w:rFonts w:ascii="Arial" w:hAnsi="Arial"/>
        </w:rPr>
      </w:pPr>
      <w:r>
        <w:rPr>
          <w:rFonts w:ascii="Arial" w:hAnsi="Arial"/>
        </w:rPr>
        <w:t>b)</w:t>
      </w:r>
      <w:r>
        <w:rPr>
          <w:rFonts w:ascii="Arial" w:hAnsi="Arial"/>
        </w:rPr>
        <w:tab/>
      </w:r>
      <w:r w:rsidR="003D3CDA">
        <w:rPr>
          <w:rFonts w:ascii="Arial" w:hAnsi="Arial"/>
        </w:rPr>
        <w:t xml:space="preserve">les </w:t>
      </w:r>
      <w:r w:rsidR="00D775D5">
        <w:rPr>
          <w:rFonts w:ascii="Arial" w:hAnsi="Arial"/>
        </w:rPr>
        <w:t>dépenses</w:t>
      </w:r>
      <w:r w:rsidR="003D3CDA">
        <w:rPr>
          <w:rFonts w:ascii="Arial" w:hAnsi="Arial"/>
        </w:rPr>
        <w:t xml:space="preserve"> d'</w:t>
      </w:r>
      <w:r>
        <w:rPr>
          <w:rFonts w:ascii="Arial" w:hAnsi="Arial"/>
        </w:rPr>
        <w:t xml:space="preserve">investissements </w:t>
      </w:r>
      <w:r w:rsidR="0049438D">
        <w:rPr>
          <w:rFonts w:ascii="Arial" w:hAnsi="Arial"/>
        </w:rPr>
        <w:t xml:space="preserve">du patrimoine administratif </w:t>
      </w:r>
      <w:r w:rsidR="00D775D5">
        <w:rPr>
          <w:rFonts w:ascii="Arial" w:hAnsi="Arial"/>
        </w:rPr>
        <w:t xml:space="preserve">sont de </w:t>
      </w:r>
      <w:r>
        <w:rPr>
          <w:rFonts w:ascii="Arial" w:hAnsi="Arial"/>
        </w:rPr>
        <w:t>:</w:t>
      </w:r>
    </w:p>
    <w:p w:rsidR="00283A9C" w:rsidRDefault="00D775D5" w:rsidP="007B3B24">
      <w:pPr>
        <w:tabs>
          <w:tab w:val="left" w:pos="8505"/>
          <w:tab w:val="right" w:pos="9923"/>
        </w:tabs>
        <w:ind w:left="2127"/>
        <w:jc w:val="both"/>
        <w:rPr>
          <w:rFonts w:ascii="Arial" w:hAnsi="Arial"/>
        </w:rPr>
      </w:pPr>
      <w:r>
        <w:rPr>
          <w:rFonts w:ascii="Arial" w:hAnsi="Arial"/>
        </w:rPr>
        <w:t>Total des d</w:t>
      </w:r>
      <w:r w:rsidR="005D4290">
        <w:rPr>
          <w:rFonts w:ascii="Arial" w:hAnsi="Arial"/>
        </w:rPr>
        <w:t>épenses</w:t>
      </w:r>
      <w:r w:rsidR="005D4290">
        <w:rPr>
          <w:rFonts w:ascii="Arial" w:hAnsi="Arial"/>
        </w:rPr>
        <w:tab/>
        <w:t xml:space="preserve">Fr. </w:t>
      </w:r>
      <w:r w:rsidR="005D4290">
        <w:rPr>
          <w:rFonts w:ascii="Arial" w:hAnsi="Arial"/>
        </w:rPr>
        <w:tab/>
      </w:r>
    </w:p>
    <w:p w:rsidR="00283A9C" w:rsidRPr="003E6921" w:rsidRDefault="00D775D5" w:rsidP="007B3B24">
      <w:pPr>
        <w:tabs>
          <w:tab w:val="left" w:pos="8505"/>
          <w:tab w:val="right" w:pos="9923"/>
        </w:tabs>
        <w:ind w:left="2127"/>
        <w:jc w:val="both"/>
        <w:rPr>
          <w:rFonts w:ascii="Arial" w:hAnsi="Arial"/>
          <w:u w:val="single"/>
        </w:rPr>
      </w:pPr>
      <w:r>
        <w:rPr>
          <w:rFonts w:ascii="Arial" w:hAnsi="Arial"/>
        </w:rPr>
        <w:t>Total des r</w:t>
      </w:r>
      <w:r w:rsidR="005D4290">
        <w:rPr>
          <w:rFonts w:ascii="Arial" w:hAnsi="Arial"/>
        </w:rPr>
        <w:t>ecettes</w:t>
      </w:r>
      <w:r w:rsidR="005D4290">
        <w:rPr>
          <w:rFonts w:ascii="Arial" w:hAnsi="Arial"/>
        </w:rPr>
        <w:tab/>
      </w:r>
      <w:r w:rsidR="003E6921">
        <w:rPr>
          <w:rFonts w:ascii="Arial" w:hAnsi="Arial"/>
          <w:u w:val="single"/>
        </w:rPr>
        <w:t xml:space="preserve">Fr. </w:t>
      </w:r>
      <w:r w:rsidR="003E6921">
        <w:rPr>
          <w:rFonts w:ascii="Arial" w:hAnsi="Arial"/>
          <w:u w:val="single"/>
        </w:rPr>
        <w:tab/>
      </w:r>
    </w:p>
    <w:p w:rsidR="00283A9C" w:rsidRDefault="00D775D5" w:rsidP="007B3B24">
      <w:pPr>
        <w:tabs>
          <w:tab w:val="left" w:pos="8505"/>
          <w:tab w:val="right" w:pos="9923"/>
        </w:tabs>
        <w:ind w:left="2127"/>
        <w:jc w:val="both"/>
        <w:rPr>
          <w:rFonts w:ascii="Arial" w:hAnsi="Arial"/>
        </w:rPr>
      </w:pPr>
      <w:r>
        <w:rPr>
          <w:rFonts w:ascii="Arial" w:hAnsi="Arial"/>
        </w:rPr>
        <w:t>I</w:t>
      </w:r>
      <w:r w:rsidR="003D3CDA">
        <w:rPr>
          <w:rFonts w:ascii="Arial" w:hAnsi="Arial"/>
        </w:rPr>
        <w:t>nvestissements</w:t>
      </w:r>
      <w:r>
        <w:rPr>
          <w:rFonts w:ascii="Arial" w:hAnsi="Arial"/>
        </w:rPr>
        <w:t xml:space="preserve"> nets</w:t>
      </w:r>
      <w:r w:rsidR="005D4290">
        <w:rPr>
          <w:rFonts w:ascii="Arial" w:hAnsi="Arial"/>
        </w:rPr>
        <w:tab/>
        <w:t xml:space="preserve">Fr. </w:t>
      </w:r>
      <w:r w:rsidR="005D4290">
        <w:rPr>
          <w:rFonts w:ascii="Arial" w:hAnsi="Arial"/>
        </w:rPr>
        <w:tab/>
      </w:r>
    </w:p>
    <w:p w:rsidR="00BB5F0D" w:rsidRDefault="00BB5F0D" w:rsidP="00BB5F0D">
      <w:pPr>
        <w:tabs>
          <w:tab w:val="left" w:pos="8505"/>
          <w:tab w:val="right" w:pos="9923"/>
        </w:tabs>
        <w:ind w:left="2127"/>
        <w:jc w:val="both"/>
        <w:rPr>
          <w:rFonts w:ascii="Arial" w:hAnsi="Arial"/>
        </w:rPr>
      </w:pPr>
    </w:p>
    <w:p w:rsidR="00BB5F0D" w:rsidRDefault="00BB5F0D" w:rsidP="00BB5F0D">
      <w:pPr>
        <w:spacing w:after="120"/>
        <w:ind w:left="2127" w:hanging="426"/>
        <w:jc w:val="both"/>
        <w:rPr>
          <w:rFonts w:ascii="Arial" w:hAnsi="Arial"/>
        </w:rPr>
      </w:pPr>
      <w:r>
        <w:rPr>
          <w:rFonts w:ascii="Arial" w:hAnsi="Arial"/>
        </w:rPr>
        <w:t>c)</w:t>
      </w:r>
      <w:r>
        <w:rPr>
          <w:rFonts w:ascii="Arial" w:hAnsi="Arial"/>
        </w:rPr>
        <w:tab/>
        <w:t>pour information, les dépenses et recettes concernant le patrimoine financier :</w:t>
      </w:r>
    </w:p>
    <w:p w:rsidR="00BB5F0D" w:rsidRDefault="00BB5F0D" w:rsidP="00BB5F0D">
      <w:pPr>
        <w:tabs>
          <w:tab w:val="left" w:pos="8505"/>
          <w:tab w:val="right" w:pos="9923"/>
        </w:tabs>
        <w:ind w:left="2127"/>
        <w:jc w:val="both"/>
        <w:rPr>
          <w:rFonts w:ascii="Arial" w:hAnsi="Arial"/>
        </w:rPr>
      </w:pPr>
      <w:bookmarkStart w:id="0" w:name="_GoBack"/>
      <w:bookmarkEnd w:id="0"/>
      <w:r>
        <w:rPr>
          <w:rFonts w:ascii="Arial" w:hAnsi="Arial"/>
        </w:rPr>
        <w:t>Dépenses</w:t>
      </w:r>
      <w:r>
        <w:rPr>
          <w:rFonts w:ascii="Arial" w:hAnsi="Arial"/>
        </w:rPr>
        <w:tab/>
        <w:t>Fr.</w:t>
      </w:r>
      <w:r>
        <w:rPr>
          <w:rFonts w:ascii="Arial" w:hAnsi="Arial"/>
        </w:rPr>
        <w:tab/>
      </w:r>
    </w:p>
    <w:p w:rsidR="00BB5F0D" w:rsidRDefault="00BB5F0D" w:rsidP="00BB5F0D">
      <w:pPr>
        <w:tabs>
          <w:tab w:val="left" w:pos="8505"/>
          <w:tab w:val="right" w:pos="9923"/>
        </w:tabs>
        <w:ind w:left="2127"/>
        <w:jc w:val="both"/>
        <w:rPr>
          <w:rFonts w:ascii="Arial" w:hAnsi="Arial"/>
        </w:rPr>
      </w:pPr>
      <w:r>
        <w:rPr>
          <w:rFonts w:ascii="Arial" w:hAnsi="Arial"/>
        </w:rPr>
        <w:t>Recettes</w:t>
      </w:r>
      <w:r>
        <w:rPr>
          <w:rFonts w:ascii="Arial" w:hAnsi="Arial"/>
        </w:rPr>
        <w:tab/>
      </w:r>
      <w:r w:rsidRPr="00FB756B">
        <w:rPr>
          <w:rFonts w:ascii="Arial" w:hAnsi="Arial"/>
          <w:u w:val="single"/>
        </w:rPr>
        <w:t>Fr.</w:t>
      </w:r>
      <w:r w:rsidRPr="00FB756B">
        <w:rPr>
          <w:rFonts w:ascii="Arial" w:hAnsi="Arial"/>
          <w:u w:val="single"/>
        </w:rPr>
        <w:tab/>
      </w:r>
    </w:p>
    <w:p w:rsidR="00FB756B" w:rsidRDefault="00FB756B" w:rsidP="00FB756B">
      <w:pPr>
        <w:tabs>
          <w:tab w:val="left" w:pos="8505"/>
          <w:tab w:val="right" w:pos="9923"/>
        </w:tabs>
        <w:ind w:left="2127"/>
        <w:jc w:val="both"/>
        <w:rPr>
          <w:rFonts w:ascii="Arial" w:hAnsi="Arial"/>
        </w:rPr>
      </w:pPr>
      <w:r>
        <w:rPr>
          <w:rFonts w:ascii="Arial" w:hAnsi="Arial"/>
        </w:rPr>
        <w:t>Investissements nets</w:t>
      </w:r>
      <w:r>
        <w:rPr>
          <w:rFonts w:ascii="Arial" w:hAnsi="Arial"/>
        </w:rPr>
        <w:tab/>
        <w:t xml:space="preserve">Fr. </w:t>
      </w:r>
      <w:r>
        <w:rPr>
          <w:rFonts w:ascii="Arial" w:hAnsi="Arial"/>
        </w:rPr>
        <w:tab/>
      </w:r>
    </w:p>
    <w:p w:rsidR="00DD1548" w:rsidRDefault="00DD1548" w:rsidP="005D4290">
      <w:pPr>
        <w:tabs>
          <w:tab w:val="left" w:pos="8931"/>
          <w:tab w:val="right" w:pos="9923"/>
        </w:tabs>
        <w:ind w:left="2127"/>
        <w:jc w:val="both"/>
        <w:rPr>
          <w:rFonts w:ascii="Arial" w:hAnsi="Arial"/>
        </w:rPr>
      </w:pPr>
    </w:p>
    <w:p w:rsidR="00FB756B" w:rsidRDefault="00FB756B" w:rsidP="005D4290">
      <w:pPr>
        <w:tabs>
          <w:tab w:val="left" w:pos="8931"/>
          <w:tab w:val="right" w:pos="9923"/>
        </w:tabs>
        <w:ind w:left="2127"/>
        <w:jc w:val="both"/>
        <w:rPr>
          <w:rFonts w:ascii="Arial" w:hAnsi="Arial"/>
        </w:rPr>
      </w:pPr>
    </w:p>
    <w:p w:rsidR="00283A9C" w:rsidRDefault="00283A9C" w:rsidP="00BB5F0D">
      <w:pPr>
        <w:tabs>
          <w:tab w:val="left" w:pos="6804"/>
        </w:tabs>
        <w:spacing w:after="120"/>
        <w:ind w:left="1701"/>
        <w:jc w:val="both"/>
        <w:rPr>
          <w:rFonts w:ascii="Arial" w:hAnsi="Arial"/>
        </w:rPr>
      </w:pPr>
      <w:r>
        <w:rPr>
          <w:rFonts w:ascii="Arial" w:hAnsi="Arial"/>
          <w:b/>
        </w:rPr>
        <w:t xml:space="preserve">Art. </w:t>
      </w:r>
      <w:proofErr w:type="gramStart"/>
      <w:r>
        <w:rPr>
          <w:rFonts w:ascii="Arial" w:hAnsi="Arial"/>
          <w:b/>
        </w:rPr>
        <w:t>2</w:t>
      </w:r>
      <w:r>
        <w:rPr>
          <w:rFonts w:ascii="Arial" w:hAnsi="Arial"/>
        </w:rPr>
        <w:t>  </w:t>
      </w:r>
      <w:r>
        <w:rPr>
          <w:rFonts w:ascii="Arial" w:hAnsi="Arial"/>
          <w:vertAlign w:val="superscript"/>
        </w:rPr>
        <w:t>1</w:t>
      </w:r>
      <w:proofErr w:type="gramEnd"/>
      <w:r>
        <w:rPr>
          <w:rFonts w:ascii="Arial" w:hAnsi="Arial"/>
        </w:rPr>
        <w:t>Le présent arrêté entre immédiatement en vigueur.</w:t>
      </w:r>
    </w:p>
    <w:p w:rsidR="00283A9C" w:rsidRDefault="00283A9C" w:rsidP="00BB5F0D">
      <w:pPr>
        <w:tabs>
          <w:tab w:val="left" w:pos="6804"/>
        </w:tabs>
        <w:spacing w:after="360"/>
        <w:ind w:left="1701"/>
        <w:jc w:val="both"/>
        <w:rPr>
          <w:rFonts w:ascii="Arial" w:hAnsi="Arial"/>
        </w:rPr>
      </w:pPr>
      <w:r>
        <w:rPr>
          <w:rFonts w:ascii="Arial" w:hAnsi="Arial"/>
          <w:vertAlign w:val="superscript"/>
        </w:rPr>
        <w:t>2</w:t>
      </w:r>
      <w:r>
        <w:rPr>
          <w:rFonts w:ascii="Arial" w:hAnsi="Arial"/>
        </w:rPr>
        <w:t>Il sera transmis, avec un exemplaire du budget, au service des communes.</w:t>
      </w:r>
    </w:p>
    <w:p w:rsidR="00283A9C" w:rsidRDefault="00283A9C" w:rsidP="00BB5F0D">
      <w:pPr>
        <w:pStyle w:val="ParNorm"/>
        <w:spacing w:after="360"/>
        <w:ind w:left="1701"/>
        <w:rPr>
          <w:rFonts w:ascii="Arial" w:hAnsi="Arial"/>
        </w:rPr>
      </w:pPr>
      <w:r>
        <w:rPr>
          <w:rFonts w:ascii="Arial" w:hAnsi="Arial"/>
        </w:rPr>
        <w:t>............,</w:t>
      </w:r>
      <w:r>
        <w:rPr>
          <w:rFonts w:ascii="Arial" w:hAnsi="Arial"/>
        </w:rPr>
        <w:tab/>
        <w:t>le</w:t>
      </w:r>
    </w:p>
    <w:p w:rsidR="00283A9C" w:rsidRDefault="00283A9C">
      <w:pPr>
        <w:pStyle w:val="ParNorm"/>
        <w:ind w:left="1701"/>
        <w:jc w:val="right"/>
        <w:rPr>
          <w:rFonts w:ascii="Arial" w:hAnsi="Arial"/>
        </w:rPr>
      </w:pPr>
      <w:r>
        <w:rPr>
          <w:rFonts w:ascii="Arial" w:hAnsi="Arial"/>
        </w:rPr>
        <w:lastRenderedPageBreak/>
        <w:t>AU NOM DU CONSEIL GENERAL</w:t>
      </w:r>
    </w:p>
    <w:sectPr w:rsidR="00283A9C" w:rsidSect="00BB5F0D">
      <w:headerReference w:type="default" r:id="rId6"/>
      <w:pgSz w:w="11907" w:h="16840" w:code="9"/>
      <w:pgMar w:top="851" w:right="1418" w:bottom="1418" w:left="567" w:header="567" w:footer="720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3A9C" w:rsidRDefault="00283A9C">
      <w:r>
        <w:separator/>
      </w:r>
    </w:p>
  </w:endnote>
  <w:endnote w:type="continuationSeparator" w:id="0">
    <w:p w:rsidR="00283A9C" w:rsidRDefault="00283A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3A9C" w:rsidRDefault="00283A9C">
      <w:r>
        <w:separator/>
      </w:r>
    </w:p>
  </w:footnote>
  <w:footnote w:type="continuationSeparator" w:id="0">
    <w:p w:rsidR="00283A9C" w:rsidRDefault="00283A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3A9C" w:rsidRDefault="00283A9C">
    <w:pPr>
      <w:pStyle w:val="En-tte"/>
      <w:ind w:left="-141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intFractionalCharacterWidth/>
  <w:proofState w:spelling="clean" w:grammar="clean"/>
  <w:attachedTemplate r:id="rId1"/>
  <w:doNotTrackMoves/>
  <w:defaultTabStop w:val="454"/>
  <w:hyphenationZone w:val="57"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printColBlack/>
    <w:showBreaksInFrames/>
    <w:suppressSpBfAfterPgBrk/>
    <w:swapBordersFacingPages/>
    <w:convMailMergeEsc/>
    <w:usePrinterMetrics/>
    <w:doNotSuppressParagraphBorders/>
    <w:footnoteLayoutLikeWW8/>
    <w:shapeLayoutLikeWW8/>
    <w:alignTablesRowByRow/>
    <w:forgetLastTabAlignment/>
    <w:autoSpaceLikeWord95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83A9C"/>
    <w:rsid w:val="00283A9C"/>
    <w:rsid w:val="003D3CDA"/>
    <w:rsid w:val="003E6921"/>
    <w:rsid w:val="0049438D"/>
    <w:rsid w:val="005D4290"/>
    <w:rsid w:val="006B24C3"/>
    <w:rsid w:val="007B3B24"/>
    <w:rsid w:val="00BB5F0D"/>
    <w:rsid w:val="00C5663D"/>
    <w:rsid w:val="00D775D5"/>
    <w:rsid w:val="00DD1548"/>
    <w:rsid w:val="00FB7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08830992"/>
  <w15:docId w15:val="{5CA8BD66-3AED-4340-A207-0BDFEFFDE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" w:eastAsia="Times New Roman" w:hAnsi="CG Times" w:cs="CG Times"/>
        <w:lang w:val="fr-CH" w:eastAsia="fr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Courier New" w:hAnsi="Courier New" w:cs="Times New Roman"/>
      <w:sz w:val="22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pPr>
      <w:tabs>
        <w:tab w:val="center" w:pos="4819"/>
        <w:tab w:val="right" w:pos="9071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283A9C"/>
    <w:rPr>
      <w:rFonts w:ascii="Courier New" w:hAnsi="Courier New" w:cs="Times New Roman"/>
      <w:sz w:val="22"/>
      <w:lang w:val="fr-FR" w:eastAsia="fr-FR"/>
    </w:rPr>
  </w:style>
  <w:style w:type="paragraph" w:customStyle="1" w:styleId="ParNorm">
    <w:name w:val="ParNorm"/>
    <w:basedOn w:val="Normal"/>
    <w:pPr>
      <w:spacing w:after="240"/>
      <w:ind w:left="2268"/>
      <w:jc w:val="both"/>
    </w:pPr>
  </w:style>
  <w:style w:type="paragraph" w:customStyle="1" w:styleId="ParArr">
    <w:name w:val="ParArr"/>
    <w:basedOn w:val="Normal"/>
    <w:pPr>
      <w:spacing w:before="240" w:after="480"/>
      <w:ind w:left="2268"/>
    </w:pPr>
  </w:style>
  <w:style w:type="paragraph" w:customStyle="1" w:styleId="Date1">
    <w:name w:val="Date1"/>
    <w:basedOn w:val="Normal"/>
    <w:pPr>
      <w:spacing w:before="240" w:after="480"/>
      <w:ind w:left="2268"/>
    </w:pPr>
  </w:style>
  <w:style w:type="paragraph" w:customStyle="1" w:styleId="sicepc">
    <w:name w:val="sicepc"/>
    <w:basedOn w:val="Normal"/>
    <w:pPr>
      <w:tabs>
        <w:tab w:val="left" w:pos="7938"/>
      </w:tabs>
      <w:spacing w:after="240"/>
      <w:ind w:left="5245"/>
    </w:pPr>
  </w:style>
  <w:style w:type="paragraph" w:customStyle="1" w:styleId="ParArt">
    <w:name w:val="ParArt"/>
    <w:basedOn w:val="ParNorm"/>
    <w:pPr>
      <w:spacing w:after="480"/>
    </w:pPr>
  </w:style>
  <w:style w:type="paragraph" w:customStyle="1" w:styleId="cepc">
    <w:name w:val="cepc"/>
    <w:basedOn w:val="sicepc"/>
  </w:style>
  <w:style w:type="paragraph" w:customStyle="1" w:styleId="sicepopc">
    <w:name w:val="sicepopc"/>
    <w:basedOn w:val="Normal"/>
    <w:pPr>
      <w:tabs>
        <w:tab w:val="left" w:pos="7939"/>
      </w:tabs>
      <w:spacing w:after="240"/>
      <w:ind w:left="5245"/>
    </w:pPr>
  </w:style>
  <w:style w:type="paragraph" w:customStyle="1" w:styleId="sicevpc">
    <w:name w:val="sicevpc"/>
    <w:basedOn w:val="Normal"/>
    <w:pPr>
      <w:tabs>
        <w:tab w:val="left" w:pos="7938"/>
      </w:tabs>
      <w:spacing w:after="240"/>
      <w:ind w:left="5103"/>
    </w:pPr>
  </w:style>
  <w:style w:type="paragraph" w:customStyle="1" w:styleId="siceppoc">
    <w:name w:val="siceppoc"/>
    <w:basedOn w:val="Normal"/>
    <w:pPr>
      <w:tabs>
        <w:tab w:val="left" w:pos="7230"/>
      </w:tabs>
      <w:spacing w:after="240"/>
      <w:ind w:left="5103"/>
    </w:pPr>
  </w:style>
  <w:style w:type="paragraph" w:customStyle="1" w:styleId="sicepppc">
    <w:name w:val="sicepppc"/>
    <w:basedOn w:val="Normal"/>
    <w:pPr>
      <w:spacing w:after="240" w:line="240" w:lineRule="atLeast"/>
      <w:ind w:left="4678"/>
    </w:pPr>
  </w:style>
  <w:style w:type="paragraph" w:customStyle="1" w:styleId="sicevppc">
    <w:name w:val="sicevppc"/>
    <w:basedOn w:val="Normal"/>
    <w:pPr>
      <w:tabs>
        <w:tab w:val="left" w:pos="7230"/>
      </w:tabs>
      <w:spacing w:after="240"/>
      <w:ind w:left="4678"/>
    </w:pPr>
  </w:style>
  <w:style w:type="paragraph" w:customStyle="1" w:styleId="Pararts">
    <w:name w:val="Pararts"/>
    <w:basedOn w:val="ParNorm"/>
    <w:pPr>
      <w:spacing w:after="480"/>
    </w:pPr>
  </w:style>
  <w:style w:type="paragraph" w:styleId="Pieddepage">
    <w:name w:val="footer"/>
    <w:basedOn w:val="Normal"/>
    <w:link w:val="PieddepageCar"/>
    <w:uiPriority w:val="99"/>
    <w:semiHidden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283A9C"/>
    <w:rPr>
      <w:rFonts w:ascii="Courier New" w:hAnsi="Courier New" w:cs="Times New Roman"/>
      <w:sz w:val="22"/>
      <w:lang w:val="fr-FR"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E692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E6921"/>
    <w:rPr>
      <w:rFonts w:ascii="Tahoma" w:hAnsi="Tahoma" w:cs="Tahoma"/>
      <w:sz w:val="16"/>
      <w:szCs w:val="16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THOME\U_WORD\MODELES\FORMATA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FORMATAR.DOT</Template>
  <TotalTime>39</TotalTime>
  <Pages>2</Pages>
  <Words>199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Modèle arrêté CG approuvant le budget</vt:lpstr>
    </vt:vector>
  </TitlesOfParts>
  <Company>Etat de Neuchâtel</Company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Modèle arrêté CG approuvant le budget</dc:title>
  <dc:creator>Marie-Madeleine Schenkel</dc:creator>
  <cp:lastModifiedBy>Benoit Pierre-Yves</cp:lastModifiedBy>
  <cp:revision>9</cp:revision>
  <cp:lastPrinted>2015-10-28T08:36:00Z</cp:lastPrinted>
  <dcterms:created xsi:type="dcterms:W3CDTF">2015-10-28T08:32:00Z</dcterms:created>
  <dcterms:modified xsi:type="dcterms:W3CDTF">2024-03-19T14:06:00Z</dcterms:modified>
</cp:coreProperties>
</file>